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1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" o:spid="_x0000_s1026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" o:spid="_x0000_s1027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" o:spid="_x0000_s1028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1321435</wp:posOffset>
                </wp:positionV>
                <wp:extent cx="6823710" cy="215900"/>
                <wp:effectExtent l="0" t="0" r="0" b="0"/>
                <wp:wrapNone/>
                <wp:docPr id="4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4" o:spid="_x0000_s1029" style="position:absolute;width:537.3pt;height:17pt;z-index:0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2009775</wp:posOffset>
                </wp:positionV>
                <wp:extent cx="6823710" cy="212725"/>
                <wp:effectExtent l="0" t="0" r="0" b="0"/>
                <wp:wrapNone/>
                <wp:docPr id="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5" o:spid="_x0000_s1030" style="position:absolute;width:537.3pt;height:16.75pt;z-index:0;mso-wrap-distance-left:9pt;mso-wrap-distance-top:0pt;mso-wrap-distance-right:9pt;mso-wrap-distance-bottom:0pt;margin-left:27.05pt;margin-top:158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353060</wp:posOffset>
                </wp:positionH>
                <wp:positionV relativeFrom="page">
                  <wp:posOffset>3853815</wp:posOffset>
                </wp:positionV>
                <wp:extent cx="6823710" cy="215900"/>
                <wp:effectExtent l="0" t="0" r="0" b="0"/>
                <wp:wrapNone/>
                <wp:docPr id="6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6" o:spid="_x0000_s1031" style="position:absolute;width:537.3pt;height:17pt;z-index:0;mso-wrap-distance-left:9pt;mso-wrap-distance-top:0pt;mso-wrap-distance-right:9pt;mso-wrap-distance-bottom:0pt;margin-left:27.8pt;margin-top:303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381635</wp:posOffset>
                </wp:positionH>
                <wp:positionV relativeFrom="page">
                  <wp:posOffset>8631555</wp:posOffset>
                </wp:positionV>
                <wp:extent cx="6823710" cy="215900"/>
                <wp:effectExtent l="0" t="0" r="0" b="0"/>
                <wp:wrapNone/>
                <wp:docPr id="7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7" o:spid="_x0000_s1032" style="position:absolute;width:537.3pt;height:17pt;z-index:0;mso-wrap-distance-left:9pt;mso-wrap-distance-top:0pt;mso-wrap-distance-right:9pt;mso-wrap-distance-bottom:0pt;margin-left:30.05pt;margin-top:679.6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8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8" o:spid="_x0000_s1033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9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9" o:spid="_x0000_s1034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10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0" o:spid="_x0000_s1035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11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1" o:spid="_x0000_s103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2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2" o:spid="_x0000_s103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13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3" o:spid="_x0000_s103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4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4" o:spid="_x0000_s103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15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59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INDUMASTER® INTENSIVE</w:t>
      </w:r>
    </w:p>
    <w:p>
      <w:pPr>
        <w:framePr w:w="1025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6" w:h="228" w:hRule="exact" w:vAnchor="page" w:hAnchor="page" w:x="816" w:y="28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IR 44</w:t>
      </w:r>
    </w:p>
    <w:p>
      <w:pPr>
        <w:framePr w:w="10195" w:h="331" w:hRule="exact" w:vAnchor="page" w:hAnchor="page" w:x="755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6613" w:h="263" w:hRule="exact" w:vAnchor="page" w:hAnchor="page" w:x="1967" w:y="358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479425</wp:posOffset>
            </wp:positionH>
            <wp:positionV relativeFrom="page">
              <wp:posOffset>2262505</wp:posOffset>
            </wp:positionV>
            <wp:extent cx="730885" cy="762000"/>
            <wp:effectExtent l="0" t="0" r="0" b="0"/>
            <wp:wrapNone/>
            <wp:docPr id="16" name="Pictur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61"/>
                    <pic:cNvPicPr preferRelativeResize="0"/>
                  </pic:nvPicPr>
                  <pic:blipFill dpi="0">
                    <a:blip xmlns:r="http://schemas.openxmlformats.org/officeDocument/2006/relationships" r:embed="Relimage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7620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7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5" o:spid="_x0000_s1040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8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6" o:spid="_x0000_s1041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9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7" o:spid="_x0000_s1042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0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8" o:spid="_x0000_s1043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1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9" o:spid="_x0000_s1044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000000"/>
          <w:sz w:val="21"/>
          <w:szCs w:val="21"/>
        </w:rPr>
        <w:t>Gefahr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Verursacht schwere Augenschäden.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Die Stoffe im Gemisch erfüllen nicht die PBT/vPvB Kriterien gemäß REACH, Anhang XIII. 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Einatmen von Staub/Nebel oder Aerosol verursacht Reizung der Atemwege. 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schwach wassergefährdend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Reaktivität: Exotherme Reaktion mit: Säure 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Unverträgliche Materialien: Säure 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Es sind keine gefährlichen Zersetzungsprodukte bekannt.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4105275</wp:posOffset>
            </wp:positionV>
            <wp:extent cx="576580" cy="575310"/>
            <wp:effectExtent l="0" t="0" r="0" b="0"/>
            <wp:wrapNone/>
            <wp:docPr id="22" name="Pictur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68"/>
                    <pic:cNvPicPr preferRelativeResize="0"/>
                  </pic:nvPicPr>
                  <pic:blipFill dpi="0">
                    <a:blip xmlns:r="http://schemas.openxmlformats.org/officeDocument/2006/relationships" r:embed="Relimage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5753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3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0" o:spid="_x0000_s1045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1" o:spid="_x0000_s1046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5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2" o:spid="_x0000_s1047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6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3" o:spid="_x0000_s1048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>Schutzhandschuhe/Schutzkleidung/Augenschutz/Gesichtsschutz tragen.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KONTAKT MIT DEN AUGEN: Einige Minuten lang behutsam mit Wasser ausspülen. Eventuell vorhandene Kontaktlinsen nach Möglichkeit entfernen. Weiter ausspülen.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Sofort GIFTINFORMATIONSZENTRUM/Arzt anrufen.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zur allgemeinen Industriehygiene: Kontaminierte Kleidung ausziehen. 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Vor den Pausen und bei Arbeitsende Hände waschen.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Hinweise zum sicheren Umgang: Kontakt mit Haut, Augen und Kleidung vermeiden.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Anwendung im HD-Verfahren oder großflächigem Versprühen: 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Gas/Rauch/Dampf/Aerosol nicht einatmen. 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Nur in gut gelüfteten Bereichen verwenden. 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Spezifische Endanwendungen: Es sind keine Daten für die Mischung verfügbar.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Atemschutz: Bei Anwendung im HD-Verfahren oder großflächigem Versprühen: Kombinationsfilter A1/P2 (EN 143, EN 14387). 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Geeignete Schutzhandschuhe tragen. (EN 374, Durchbruchszeit: &gt;10 min.) 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Geeignetes Material: NBR (Nitrilkautschuk).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Dicke des Handschuhmaterials &gt;= 0,1 mm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 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Verdünnte Anwendungslösungen &lt;= 1%: 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Auf Schutzhandschuhe kann verzichtet werden, sofern gleichwertige Schutzmaßnahmen unter Berücksichtigung einer erhöhten Hautbelastung infolge Feuchtarbeit getroffen werden (z. B. Verwendung geeigneter Hautschutzsalben). 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Geeigneter Augenschutz: Augenschutz/Gesichtsschutz tragen. (EN 166)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Körperschutz: Geeignete Arbeitskleidung tragen.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6" w:y="60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7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4" o:spid="_x0000_s1049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7875" w:h="1368" w:hRule="exact" w:vAnchor="page" w:hAnchor="page" w:x="1967" w:y="1398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1368" w:hRule="exact" w:vAnchor="page" w:hAnchor="page" w:x="1967" w:y="1398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1368" w:hRule="exact" w:vAnchor="page" w:hAnchor="page" w:x="1967" w:y="1398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1368" w:hRule="exact" w:vAnchor="page" w:hAnchor="page" w:x="1967" w:y="1398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1368" w:hRule="exact" w:vAnchor="page" w:hAnchor="page" w:x="1967" w:y="1398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1368" w:hRule="exact" w:vAnchor="page" w:hAnchor="page" w:x="1967" w:y="1398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</w:t>
      </w:r>
    </w:p>
    <w:p>
      <w:pPr>
        <w:framePr w:w="10195" w:h="331" w:hRule="exact" w:vAnchor="page" w:hAnchor="page" w:x="755" w:y="135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8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5" o:spid="_x0000_s1050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13990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13990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BA_IR44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6" w:h="16838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9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6" o:spid="_x0000_s1051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30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7" o:spid="_x0000_s1052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1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8" o:spid="_x0000_s1053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408305</wp:posOffset>
                </wp:positionH>
                <wp:positionV relativeFrom="page">
                  <wp:posOffset>2622550</wp:posOffset>
                </wp:positionV>
                <wp:extent cx="6655435" cy="212725"/>
                <wp:effectExtent l="0" t="0" r="0" b="0"/>
                <wp:wrapNone/>
                <wp:docPr id="32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9" o:spid="_x0000_s1054" style="position:absolute;width:524.05pt;height:16.75pt;z-index:0;mso-wrap-distance-left:9pt;mso-wrap-distance-top:0pt;mso-wrap-distance-right:9pt;mso-wrap-distance-bottom:0pt;margin-left:32.15pt;margin-top:206.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4072255</wp:posOffset>
                </wp:positionV>
                <wp:extent cx="6823710" cy="215900"/>
                <wp:effectExtent l="0" t="0" r="0" b="0"/>
                <wp:wrapNone/>
                <wp:docPr id="33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0" o:spid="_x0000_s1055" style="position:absolute;width:537.3pt;height:17pt;z-index:0;mso-wrap-distance-left:9pt;mso-wrap-distance-top:0pt;mso-wrap-distance-right:9pt;mso-wrap-distance-bottom:0pt;margin-left:28.55pt;margin-top:320.6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34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1" o:spid="_x0000_s1056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5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2" o:spid="_x0000_s105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6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3" o:spid="_x0000_s105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37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4" o:spid="_x0000_s105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38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5" o:spid="_x0000_s106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39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6" o:spid="_x0000_s1061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40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7" o:spid="_x0000_s1062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41" name="Pictur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88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gelangen lassen. 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Maßnahmen bei unbeabsichtigter Freisetzung: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Kontakt mit Haut, Augen und Kleidung vermeiden.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Mit flüssigkeitsbindendem Material (Sand, Kieselgur, Säurebinder, Universalbinder) aufnehmen. 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Das aufgenommene Material gemäß Abschnitt Entsorgung behandeln.</w:t>
      </w:r>
    </w:p>
    <w:p>
      <w:pPr>
        <w:framePr w:w="7875" w:h="1824" w:hRule="exact" w:vAnchor="page" w:hAnchor="page" w:x="1967" w:y="45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2875915</wp:posOffset>
            </wp:positionV>
            <wp:extent cx="613410" cy="613410"/>
            <wp:effectExtent l="0" t="0" r="0" b="0"/>
            <wp:wrapNone/>
            <wp:docPr id="42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90"/>
                    <pic:cNvPicPr preferRelativeResize="0"/>
                  </pic:nvPicPr>
                  <pic:blipFill dpi="0">
                    <a:blip xmlns:r="http://schemas.openxmlformats.org/officeDocument/2006/relationships" r:embed="Relimage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6134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1824" w:hRule="exact" w:vAnchor="page" w:hAnchor="page" w:x="1967" w:y="45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Bei Berührung mit der Haut sofort abwaschen mit viel Wasser und Seife.  </w:t>
      </w:r>
    </w:p>
    <w:p>
      <w:pPr>
        <w:framePr w:w="7875" w:h="1824" w:hRule="exact" w:vAnchor="page" w:hAnchor="page" w:x="1967" w:y="45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 Kleidung ausziehen und vor erneutem Tragen waschen. </w:t>
      </w:r>
    </w:p>
    <w:p>
      <w:pPr>
        <w:framePr w:w="7875" w:h="1824" w:hRule="exact" w:vAnchor="page" w:hAnchor="page" w:x="1967" w:y="45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1824" w:hRule="exact" w:vAnchor="page" w:hAnchor="page" w:x="1967" w:y="45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Verschlucken: Sofort Mund ausspülen und reichlich Wasser nachtrinken. </w:t>
      </w:r>
    </w:p>
    <w:p>
      <w:pPr>
        <w:framePr w:w="7875" w:h="1824" w:hRule="exact" w:vAnchor="page" w:hAnchor="page" w:x="1967" w:y="45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KEIN Erbrechen herbeiführen.</w:t>
      </w:r>
    </w:p>
    <w:p>
      <w:pPr>
        <w:framePr w:w="10195" w:h="331" w:hRule="exact" w:vAnchor="page" w:hAnchor="page" w:x="755" w:y="41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2875915</wp:posOffset>
                </wp:positionV>
                <wp:extent cx="613410" cy="613410"/>
                <wp:effectExtent l="0" t="0" r="0" b="0"/>
                <wp:wrapNone/>
                <wp:docPr id="43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" cy="6134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8" o:spid="_x0000_s1063" style="position:absolute;width:48.3pt;height:48.3pt;z-index:0;mso-wrap-distance-left:9pt;mso-wrap-distance-top:0pt;mso-wrap-distance-right:9pt;mso-wrap-distance-bottom:0pt;margin-left:40.75pt;margin-top:226.4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5556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5556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10196" w:h="912" w:hRule="exact" w:vAnchor="page" w:hAnchor="page" w:x="816" w:y="681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912" w:hRule="exact" w:vAnchor="page" w:hAnchor="page" w:x="816" w:y="681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Übergabe an zugelassenes Entsorgungsunternehmen. </w:t>
      </w:r>
    </w:p>
    <w:p>
      <w:pPr>
        <w:framePr w:w="10196" w:h="912" w:hRule="exact" w:vAnchor="page" w:hAnchor="page" w:x="816" w:y="681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Verpackung: Nicht kontaminierte und restentleerte Verpackungen können einer Wiederverwertung zugeführt werden.</w:t>
      </w:r>
    </w:p>
    <w:p>
      <w:pPr>
        <w:framePr w:w="10195" w:h="331" w:hRule="exact" w:vAnchor="page" w:hAnchor="page" w:x="756" w:y="641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BA_IR44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framePr w:w="1294" w:h="238" w:hRule="exact" w:vAnchor="page" w:hAnchor="page" w:x="5931" w:y="15424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5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rPr>
          <w:rFonts w:ascii="Arial" w:hAnsi="Arial" w:cs="Arial"/>
        </w:rPr>
      </w:pPr>
    </w:p>
    <w:sectPr>
      <w:type w:val="continuous"/>
      <w:pgSz w:w="11906" w:h="16838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image4" Type="http://schemas.openxmlformats.org/officeDocument/2006/relationships/image" Target="/media/image4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API/20.2.9.0</Application>
  <AppVersion>20.2</AppVersion>
  <Company>Crystal Decisions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Crystal Reports</dc:creator>
  <dcterms:created xsi:type="dcterms:W3CDTF">2021-12-23T18:00:57Z</dcterms:created>
  <dc:description>Powered By Crystal</dc:description>
  <dcterms:modified xsi:type="dcterms:W3CDTF">2021-12-23T18:00:57Z</dcterms:modified>
  <cp:revision>1</cp:revision>
</cp:coreProperties>
</file>