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1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" o:spid="_x0000_s1026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" o:spid="_x0000_s1027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" o:spid="_x0000_s1028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4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4" o:spid="_x0000_s1029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2009775</wp:posOffset>
                </wp:positionV>
                <wp:extent cx="6823710" cy="212725"/>
                <wp:effectExtent l="0" t="0" r="0" b="0"/>
                <wp:wrapNone/>
                <wp:docPr id="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5" o:spid="_x0000_s1030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3853815</wp:posOffset>
                </wp:positionV>
                <wp:extent cx="6823710" cy="215900"/>
                <wp:effectExtent l="0" t="0" r="0" b="0"/>
                <wp:wrapNone/>
                <wp:docPr id="6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6" o:spid="_x0000_s1031" style="position:absolute;width:537.3pt;height:17pt;z-index:0;mso-wrap-distance-left:9pt;mso-wrap-distance-top:0pt;mso-wrap-distance-right:9pt;mso-wrap-distance-bottom:0pt;margin-left:27.8pt;margin-top:303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8486775</wp:posOffset>
                </wp:positionV>
                <wp:extent cx="6823710" cy="215900"/>
                <wp:effectExtent l="0" t="0" r="0" b="0"/>
                <wp:wrapNone/>
                <wp:docPr id="7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7" o:spid="_x0000_s1032" style="position:absolute;width:537.3pt;height:17pt;z-index:0;mso-wrap-distance-left:9pt;mso-wrap-distance-top:0pt;mso-wrap-distance-right:9pt;mso-wrap-distance-bottom:0pt;margin-left:30.05pt;margin-top:668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8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8" o:spid="_x0000_s1033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9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9" o:spid="_x0000_s103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10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0" o:spid="_x0000_s10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11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1" o:spid="_x0000_s10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2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2" o:spid="_x0000_s10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1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3" o:spid="_x0000_s10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4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4" o:spid="_x0000_s103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15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59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CORRIDOR® UNIC ULTRA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 707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6613" w:h="263" w:hRule="exact" w:vAnchor="page" w:hAnchor="page" w:x="1967" w:y="35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479425</wp:posOffset>
            </wp:positionH>
            <wp:positionV relativeFrom="page">
              <wp:posOffset>2262505</wp:posOffset>
            </wp:positionV>
            <wp:extent cx="730885" cy="762000"/>
            <wp:effectExtent l="0" t="0" r="0" b="0"/>
            <wp:wrapNone/>
            <wp:docPr id="16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61"/>
                    <pic:cNvPicPr preferRelativeResize="0"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620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7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5" o:spid="_x0000_s1040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8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6" o:spid="_x0000_s1041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9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7" o:spid="_x0000_s1042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0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8" o:spid="_x0000_s1043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1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9" o:spid="_x0000_s1044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000000"/>
          <w:sz w:val="21"/>
          <w:szCs w:val="21"/>
        </w:rPr>
        <w:t>Achtung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Kann gegenüber Metallen korrosiv sein.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Verursacht schwere Augenreizung.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schwach wassergefährdend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Reaktivität: Korrosiv gegenüber Metallen. 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Unverträgliche Materialien: Korrosiv gegenüber Metallen. 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684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4105275</wp:posOffset>
            </wp:positionV>
            <wp:extent cx="576580" cy="575310"/>
            <wp:effectExtent l="0" t="0" r="0" b="0"/>
            <wp:wrapNone/>
            <wp:docPr id="22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68"/>
                    <pic:cNvPicPr preferRelativeResize="0"/>
                  </pic:nvPicPr>
                  <pic:blipFill dpi="0">
                    <a:blip xmlns:r="http://schemas.openxmlformats.org/officeDocument/2006/relationships" r:embed="Relimage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5753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3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0" o:spid="_x0000_s1045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1" o:spid="_x0000_s1046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5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2" o:spid="_x0000_s1047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6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3" o:spid="_x0000_s1048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Nur in Originalverpackung aufbewahren.</w:t>
      </w:r>
    </w:p>
    <w:p>
      <w:pPr>
        <w:framePr w:w="7860" w:h="684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KONTAKT MIT DEN AUGEN: Einige Minuten lang behutsam mit Wasser ausspülen. Eventuell vorhandene Kontaktlinsen nach Möglichkeit entfernen. Weiter ausspülen.</w:t>
      </w:r>
    </w:p>
    <w:p>
      <w:pPr>
        <w:framePr w:w="7860" w:h="684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anhaltender Augenreizung: Ärztlichen Rat einholen/ärztliche Hilfe hinzuziehen.</w:t>
      </w:r>
    </w:p>
    <w:p>
      <w:pPr>
        <w:framePr w:w="7860" w:h="684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zur allgemeinen Industriehygiene: Kontaminierte Kleidung ausziehen.</w:t>
      </w:r>
    </w:p>
    <w:p>
      <w:pPr>
        <w:framePr w:w="7860" w:h="684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Vor den Pausen und bei Arbeitsende Hände waschen. </w:t>
      </w:r>
    </w:p>
    <w:p>
      <w:pPr>
        <w:framePr w:w="7860" w:h="684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684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zum sicheren Umgang: Kontakt mit Haut, Augen und Kleidung vermeiden. </w:t>
      </w:r>
    </w:p>
    <w:p>
      <w:pPr>
        <w:framePr w:w="7860" w:h="684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684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684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684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Gas/Rauch/Dampf/Aerosol nicht einatmen.</w:t>
      </w:r>
    </w:p>
    <w:p>
      <w:pPr>
        <w:framePr w:w="7860" w:h="684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Nur in gut gelüfteten Bereichen verwenden. </w:t>
      </w:r>
    </w:p>
    <w:p>
      <w:pPr>
        <w:framePr w:w="7860" w:h="684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684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Es sind keine Daten für die Mischung verfügbar.</w:t>
      </w:r>
    </w:p>
    <w:p>
      <w:pPr>
        <w:framePr w:w="7860" w:h="684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Nur in gut gelüfteten Bereichen verwenden. </w:t>
      </w:r>
    </w:p>
    <w:p>
      <w:pPr>
        <w:framePr w:w="7860" w:h="684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unzureichender Belüftung Atemschutz tragen. (EN 14387, A1)</w:t>
      </w:r>
    </w:p>
    <w:p>
      <w:pPr>
        <w:framePr w:w="7860" w:h="684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684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684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684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684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684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Verdünnte Anwendungslösungen &lt;= 1%: </w:t>
      </w:r>
    </w:p>
    <w:p>
      <w:pPr>
        <w:framePr w:w="7860" w:h="684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Auf Schutzhandschuhe kann verzichtet werden, sofern gleichwertige Schutzmaßnahmen unter Berücksichtigung einer erhöhten Hautbelastung infolge Feuchtarbeit getroffen werden (z. B. Verwendung geeigneter Hautschutzsalben). </w:t>
      </w:r>
    </w:p>
    <w:p>
      <w:pPr>
        <w:framePr w:w="7860" w:h="684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684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684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0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7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4" o:spid="_x0000_s1049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7875" w:h="1596" w:hRule="exact" w:vAnchor="page" w:hAnchor="page" w:x="1967" w:y="137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1596" w:hRule="exact" w:vAnchor="page" w:hAnchor="page" w:x="1967" w:y="137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1596" w:hRule="exact" w:vAnchor="page" w:hAnchor="page" w:x="1967" w:y="137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1596" w:hRule="exact" w:vAnchor="page" w:hAnchor="page" w:x="1967" w:y="137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1596" w:hRule="exact" w:vAnchor="page" w:hAnchor="page" w:x="1967" w:y="137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1596" w:hRule="exact" w:vAnchor="page" w:hAnchor="page" w:x="1967" w:y="137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1596" w:hRule="exact" w:vAnchor="page" w:hAnchor="page" w:x="1967" w:y="137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5" w:y="133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8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5" o:spid="_x0000_s1050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13762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13762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BA_S707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6" w:h="16838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9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6" o:spid="_x0000_s1051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30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7" o:spid="_x0000_s1052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1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8" o:spid="_x0000_s1053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408305</wp:posOffset>
                </wp:positionH>
                <wp:positionV relativeFrom="page">
                  <wp:posOffset>2477770</wp:posOffset>
                </wp:positionV>
                <wp:extent cx="6655435" cy="212725"/>
                <wp:effectExtent l="0" t="0" r="0" b="0"/>
                <wp:wrapNone/>
                <wp:docPr id="32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9" o:spid="_x0000_s1054" style="position:absolute;width:524.05pt;height:16.75pt;z-index:0;mso-wrap-distance-left:9pt;mso-wrap-distance-top:0pt;mso-wrap-distance-right:9pt;mso-wrap-distance-bottom:0pt;margin-left:32.15pt;margin-top:195.1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3927475</wp:posOffset>
                </wp:positionV>
                <wp:extent cx="6823710" cy="215900"/>
                <wp:effectExtent l="0" t="0" r="0" b="0"/>
                <wp:wrapNone/>
                <wp:docPr id="33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0" o:spid="_x0000_s1055" style="position:absolute;width:537.3pt;height:17pt;z-index:0;mso-wrap-distance-left:9pt;mso-wrap-distance-top:0pt;mso-wrap-distance-right:9pt;mso-wrap-distance-bottom:0pt;margin-left:28.55pt;margin-top:309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34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1" o:spid="_x0000_s1056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5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2" o:spid="_x0000_s105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6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3" o:spid="_x0000_s105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37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4" o:spid="_x0000_s105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8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5" o:spid="_x0000_s106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39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6" o:spid="_x0000_s106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40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7" o:spid="_x0000_s1062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41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88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182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182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182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Kontakt mit Haut, Augen und Kleidung vermeiden. </w:t>
      </w:r>
    </w:p>
    <w:p>
      <w:pPr>
        <w:framePr w:w="7875" w:h="182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182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182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Mit flüssigkeitsbindendem Material (Sand, Kieselgur, Säurebinder, Universalbinder) aufnehmen.</w:t>
      </w:r>
    </w:p>
    <w:p>
      <w:pPr>
        <w:framePr w:w="7875" w:h="182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7875" w:h="1824" w:hRule="exact" w:vAnchor="page" w:hAnchor="page" w:x="1967" w:y="430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2731135</wp:posOffset>
            </wp:positionV>
            <wp:extent cx="613410" cy="613410"/>
            <wp:effectExtent l="0" t="0" r="0" b="0"/>
            <wp:wrapNone/>
            <wp:docPr id="42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90"/>
                    <pic:cNvPicPr preferRelativeResize="0"/>
                  </pic:nvPicPr>
                  <pic:blipFill dpi="0">
                    <a:blip xmlns:r="http://schemas.openxmlformats.org/officeDocument/2006/relationships" r:embed="Relimage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34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824" w:hRule="exact" w:vAnchor="page" w:hAnchor="page" w:x="1967" w:y="430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</w:t>
      </w:r>
    </w:p>
    <w:p>
      <w:pPr>
        <w:framePr w:w="7875" w:h="1824" w:hRule="exact" w:vAnchor="page" w:hAnchor="page" w:x="1967" w:y="430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1824" w:hRule="exact" w:vAnchor="page" w:hAnchor="page" w:x="1967" w:y="430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824" w:hRule="exact" w:vAnchor="page" w:hAnchor="page" w:x="1967" w:y="430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Verschlucken: Sofort Mund ausspülen und reichlich Wasser nachtrinken. </w:t>
      </w:r>
    </w:p>
    <w:p>
      <w:pPr>
        <w:framePr w:w="7875" w:h="1824" w:hRule="exact" w:vAnchor="page" w:hAnchor="page" w:x="1967" w:y="430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390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2731135</wp:posOffset>
                </wp:positionV>
                <wp:extent cx="613410" cy="613410"/>
                <wp:effectExtent l="0" t="0" r="0" b="0"/>
                <wp:wrapNone/>
                <wp:docPr id="43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" cy="6134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8" o:spid="_x0000_s1063" style="position:absolute;width:48.3pt;height:48.3pt;z-index:0;mso-wrap-distance-left:9pt;mso-wrap-distance-top:0pt;mso-wrap-distance-right:9pt;mso-wrap-distance-bottom:0pt;margin-left:40.75pt;margin-top:215.0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532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532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912" w:hRule="exact" w:vAnchor="page" w:hAnchor="page" w:x="816" w:y="658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912" w:hRule="exact" w:vAnchor="page" w:hAnchor="page" w:x="816" w:y="658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912" w:hRule="exact" w:vAnchor="page" w:hAnchor="page" w:x="816" w:y="658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618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BA_S707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5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6" w:h="16838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API/20.2.9.0</Application>
  <AppVersion>20.2</AppVersion>
  <Company>Crystal Decisions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Crystal Reports</dc:creator>
  <dcterms:created xsi:type="dcterms:W3CDTF">2021-12-23T18:01:11Z</dcterms:created>
  <dc:description>Powered By Crystal</dc:description>
  <dcterms:modified xsi:type="dcterms:W3CDTF">2021-12-23T18:01:11Z</dcterms:modified>
  <cp:revision>1</cp:revision>
</cp:coreProperties>
</file>